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1207" w:rsidRDefault="009B3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Drama Overview 2019-2020</w:t>
      </w:r>
    </w:p>
    <w:p w:rsidR="000B1207" w:rsidRDefault="008F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7 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5"/>
        <w:gridCol w:w="4079"/>
        <w:gridCol w:w="2896"/>
      </w:tblGrid>
      <w:tr w:rsidR="008F4FAF" w:rsidTr="000C7E63">
        <w:tc>
          <w:tcPr>
            <w:tcW w:w="2324" w:type="dxa"/>
            <w:shd w:val="clear" w:color="auto" w:fill="FFD966" w:themeFill="accent4" w:themeFillTint="99"/>
          </w:tcPr>
          <w:p w:rsidR="008F4FAF" w:rsidRDefault="008F4F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2324" w:type="dxa"/>
            <w:shd w:val="clear" w:color="auto" w:fill="FFD966" w:themeFill="accent4" w:themeFillTint="99"/>
          </w:tcPr>
          <w:p w:rsidR="008F4FAF" w:rsidRDefault="008F4F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2325" w:type="dxa"/>
            <w:shd w:val="clear" w:color="auto" w:fill="FFD966" w:themeFill="accent4" w:themeFillTint="99"/>
          </w:tcPr>
          <w:p w:rsidR="008F4FAF" w:rsidRDefault="008F4F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4079" w:type="dxa"/>
            <w:shd w:val="clear" w:color="auto" w:fill="FFD966" w:themeFill="accent4" w:themeFillTint="99"/>
          </w:tcPr>
          <w:p w:rsidR="008F4FAF" w:rsidRDefault="008F4F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4 and 5</w:t>
            </w:r>
          </w:p>
        </w:tc>
        <w:tc>
          <w:tcPr>
            <w:tcW w:w="2896" w:type="dxa"/>
            <w:shd w:val="clear" w:color="auto" w:fill="FFD966" w:themeFill="accent4" w:themeFillTint="99"/>
          </w:tcPr>
          <w:p w:rsidR="008F4FAF" w:rsidRDefault="008F4F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6</w:t>
            </w:r>
          </w:p>
        </w:tc>
      </w:tr>
      <w:tr w:rsidR="008F4FAF" w:rsidTr="000C7E63">
        <w:tc>
          <w:tcPr>
            <w:tcW w:w="2324" w:type="dxa"/>
            <w:shd w:val="clear" w:color="auto" w:fill="FFD966" w:themeFill="accent4" w:themeFillTint="99"/>
          </w:tcPr>
          <w:p w:rsidR="008F4FAF" w:rsidRDefault="008F4F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Serious Fun</w:t>
            </w:r>
          </w:p>
        </w:tc>
        <w:tc>
          <w:tcPr>
            <w:tcW w:w="2324" w:type="dxa"/>
            <w:shd w:val="clear" w:color="auto" w:fill="FFD966" w:themeFill="accent4" w:themeFillTint="99"/>
          </w:tcPr>
          <w:p w:rsidR="008F4FAF" w:rsidRDefault="008F4F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Greek Theatre</w:t>
            </w:r>
          </w:p>
        </w:tc>
        <w:tc>
          <w:tcPr>
            <w:tcW w:w="2325" w:type="dxa"/>
            <w:shd w:val="clear" w:color="auto" w:fill="FFD966" w:themeFill="accent4" w:themeFillTint="99"/>
          </w:tcPr>
          <w:p w:rsidR="008F4FAF" w:rsidRDefault="008F4F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Mystery Plays</w:t>
            </w:r>
          </w:p>
        </w:tc>
        <w:tc>
          <w:tcPr>
            <w:tcW w:w="4079" w:type="dxa"/>
            <w:shd w:val="clear" w:color="auto" w:fill="FFD966" w:themeFill="accent4" w:themeFillTint="99"/>
          </w:tcPr>
          <w:p w:rsidR="008F4FAF" w:rsidRDefault="008F4F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Tempest</w:t>
            </w:r>
          </w:p>
        </w:tc>
        <w:tc>
          <w:tcPr>
            <w:tcW w:w="2896" w:type="dxa"/>
            <w:shd w:val="clear" w:color="auto" w:fill="FFD966" w:themeFill="accent4" w:themeFillTint="99"/>
          </w:tcPr>
          <w:p w:rsidR="008F4FAF" w:rsidRDefault="002F69F8" w:rsidP="002F6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 Unit</w:t>
            </w:r>
            <w:r>
              <w:rPr>
                <w:b/>
                <w:sz w:val="24"/>
                <w:szCs w:val="24"/>
              </w:rPr>
              <w:t xml:space="preserve"> – ‘</w:t>
            </w:r>
            <w:r w:rsidR="000C7E63">
              <w:rPr>
                <w:b/>
                <w:sz w:val="24"/>
                <w:szCs w:val="24"/>
              </w:rPr>
              <w:t>Still Life at The Penguin Café</w:t>
            </w:r>
            <w:r>
              <w:rPr>
                <w:b/>
                <w:sz w:val="24"/>
                <w:szCs w:val="24"/>
              </w:rPr>
              <w:t>’</w:t>
            </w:r>
            <w:r w:rsidR="000C7E6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F4FAF" w:rsidTr="000C7E63">
        <w:tc>
          <w:tcPr>
            <w:tcW w:w="2324" w:type="dxa"/>
            <w:shd w:val="clear" w:color="auto" w:fill="FFD966" w:themeFill="accent4" w:themeFillTint="99"/>
          </w:tcPr>
          <w:p w:rsidR="008F4FAF" w:rsidRDefault="008F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Key skills in Drama through games and dramatic techniques.</w:t>
            </w:r>
          </w:p>
        </w:tc>
        <w:tc>
          <w:tcPr>
            <w:tcW w:w="2324" w:type="dxa"/>
            <w:shd w:val="clear" w:color="auto" w:fill="FFD966" w:themeFill="accent4" w:themeFillTint="99"/>
          </w:tcPr>
          <w:p w:rsidR="008F4FAF" w:rsidRDefault="008F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use of masks in Greek Theatre and ensemble work. Exploring the story of Pandora’s Box.</w:t>
            </w:r>
          </w:p>
        </w:tc>
        <w:tc>
          <w:tcPr>
            <w:tcW w:w="2325" w:type="dxa"/>
            <w:shd w:val="clear" w:color="auto" w:fill="FFD966" w:themeFill="accent4" w:themeFillTint="99"/>
          </w:tcPr>
          <w:p w:rsidR="008F4FAF" w:rsidRDefault="008F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Medieval Theatre and Morality/Mystery  plays.</w:t>
            </w:r>
          </w:p>
        </w:tc>
        <w:tc>
          <w:tcPr>
            <w:tcW w:w="4079" w:type="dxa"/>
            <w:shd w:val="clear" w:color="auto" w:fill="FFD966" w:themeFill="accent4" w:themeFillTint="99"/>
          </w:tcPr>
          <w:p w:rsidR="008F4FAF" w:rsidRDefault="008F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the themes and key characters in Shakespeare’s The Tempest</w:t>
            </w:r>
          </w:p>
        </w:tc>
        <w:tc>
          <w:tcPr>
            <w:tcW w:w="2896" w:type="dxa"/>
            <w:shd w:val="clear" w:color="auto" w:fill="FFD966" w:themeFill="accent4" w:themeFillTint="99"/>
          </w:tcPr>
          <w:p w:rsidR="008F4FAF" w:rsidRDefault="002F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animal extinction through the medium of Dance. Students will learn specific motifs from David Bintley’s ‘Still Life’</w:t>
            </w:r>
          </w:p>
        </w:tc>
      </w:tr>
    </w:tbl>
    <w:p w:rsidR="000B1207" w:rsidRDefault="000B1207">
      <w:pPr>
        <w:rPr>
          <w:sz w:val="20"/>
          <w:szCs w:val="20"/>
        </w:rPr>
      </w:pPr>
    </w:p>
    <w:p w:rsidR="000B1207" w:rsidRDefault="008F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8 </w:t>
      </w: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5"/>
        <w:gridCol w:w="4079"/>
        <w:gridCol w:w="2896"/>
      </w:tblGrid>
      <w:tr w:rsidR="000C7E63" w:rsidTr="001D00A7">
        <w:tc>
          <w:tcPr>
            <w:tcW w:w="2324" w:type="dxa"/>
            <w:shd w:val="clear" w:color="auto" w:fill="BDD7EE"/>
          </w:tcPr>
          <w:p w:rsidR="000C7E63" w:rsidRDefault="000C7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2324" w:type="dxa"/>
            <w:shd w:val="clear" w:color="auto" w:fill="BDD7EE"/>
          </w:tcPr>
          <w:p w:rsidR="000C7E63" w:rsidRDefault="000C7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2325" w:type="dxa"/>
            <w:shd w:val="clear" w:color="auto" w:fill="BDD7EE"/>
          </w:tcPr>
          <w:p w:rsidR="000C7E63" w:rsidRDefault="000C7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4079" w:type="dxa"/>
            <w:shd w:val="clear" w:color="auto" w:fill="BDD7EE"/>
          </w:tcPr>
          <w:p w:rsidR="000C7E63" w:rsidRDefault="000C7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4 and 5</w:t>
            </w:r>
          </w:p>
        </w:tc>
        <w:tc>
          <w:tcPr>
            <w:tcW w:w="2896" w:type="dxa"/>
            <w:shd w:val="clear" w:color="auto" w:fill="BDD7EE"/>
          </w:tcPr>
          <w:p w:rsidR="000C7E63" w:rsidRDefault="000C7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6</w:t>
            </w:r>
          </w:p>
        </w:tc>
      </w:tr>
      <w:tr w:rsidR="002F69F8" w:rsidTr="001D00A7">
        <w:tc>
          <w:tcPr>
            <w:tcW w:w="2324" w:type="dxa"/>
            <w:shd w:val="clear" w:color="auto" w:fill="BDD7EE"/>
          </w:tcPr>
          <w:p w:rsidR="002F69F8" w:rsidRDefault="002F6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Bullying</w:t>
            </w:r>
          </w:p>
        </w:tc>
        <w:tc>
          <w:tcPr>
            <w:tcW w:w="2324" w:type="dxa"/>
            <w:shd w:val="clear" w:color="auto" w:fill="BDD7EE"/>
          </w:tcPr>
          <w:p w:rsidR="002F69F8" w:rsidRDefault="002F6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Melodrama</w:t>
            </w:r>
          </w:p>
        </w:tc>
        <w:tc>
          <w:tcPr>
            <w:tcW w:w="2325" w:type="dxa"/>
            <w:shd w:val="clear" w:color="auto" w:fill="BDD7EE"/>
          </w:tcPr>
          <w:p w:rsidR="002F69F8" w:rsidRDefault="002F6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Melodrama &amp; Masks</w:t>
            </w:r>
          </w:p>
        </w:tc>
        <w:tc>
          <w:tcPr>
            <w:tcW w:w="4079" w:type="dxa"/>
            <w:shd w:val="clear" w:color="auto" w:fill="BDD7EE"/>
          </w:tcPr>
          <w:p w:rsidR="002F69F8" w:rsidRDefault="002F6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Macbeth</w:t>
            </w:r>
          </w:p>
        </w:tc>
        <w:tc>
          <w:tcPr>
            <w:tcW w:w="2896" w:type="dxa"/>
            <w:shd w:val="clear" w:color="auto" w:fill="BDD7EE"/>
          </w:tcPr>
          <w:p w:rsidR="002F69F8" w:rsidRDefault="002F6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 Unit</w:t>
            </w:r>
            <w:r w:rsidR="001D00A7">
              <w:rPr>
                <w:b/>
                <w:sz w:val="24"/>
                <w:szCs w:val="24"/>
              </w:rPr>
              <w:t xml:space="preserve"> – Diversity Dance</w:t>
            </w:r>
          </w:p>
        </w:tc>
      </w:tr>
      <w:tr w:rsidR="002F69F8" w:rsidTr="001D00A7">
        <w:tc>
          <w:tcPr>
            <w:tcW w:w="2324" w:type="dxa"/>
            <w:shd w:val="clear" w:color="auto" w:fill="BDD7EE"/>
          </w:tcPr>
          <w:p w:rsidR="002F69F8" w:rsidRDefault="002F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of ‘The Terrible Fate of Humpty Dumpty’.</w:t>
            </w:r>
          </w:p>
        </w:tc>
        <w:tc>
          <w:tcPr>
            <w:tcW w:w="2324" w:type="dxa"/>
            <w:shd w:val="clear" w:color="auto" w:fill="BDD7EE"/>
          </w:tcPr>
          <w:p w:rsidR="002F69F8" w:rsidRDefault="002F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the role of stock characters in melodrama.</w:t>
            </w:r>
          </w:p>
        </w:tc>
        <w:tc>
          <w:tcPr>
            <w:tcW w:w="2325" w:type="dxa"/>
            <w:shd w:val="clear" w:color="auto" w:fill="BDD7EE"/>
          </w:tcPr>
          <w:p w:rsidR="002F69F8" w:rsidRDefault="002F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Encouraging physicality as a communication tool.</w:t>
            </w:r>
          </w:p>
        </w:tc>
        <w:tc>
          <w:tcPr>
            <w:tcW w:w="4079" w:type="dxa"/>
            <w:shd w:val="clear" w:color="auto" w:fill="BDD7EE"/>
          </w:tcPr>
          <w:p w:rsidR="002F69F8" w:rsidRDefault="002F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the events, and issues around power/corruption in Shakespeare’s ‘Macbeth’.</w:t>
            </w:r>
          </w:p>
        </w:tc>
        <w:tc>
          <w:tcPr>
            <w:tcW w:w="2896" w:type="dxa"/>
            <w:shd w:val="clear" w:color="auto" w:fill="BDD7EE"/>
          </w:tcPr>
          <w:p w:rsidR="002F69F8" w:rsidRDefault="001D00A7" w:rsidP="001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at Street Dance/combined choreography and how this is impacts on todays’ ‘Youth Culture’.</w:t>
            </w:r>
          </w:p>
        </w:tc>
      </w:tr>
    </w:tbl>
    <w:p w:rsidR="000B1207" w:rsidRDefault="000B1207">
      <w:pPr>
        <w:rPr>
          <w:sz w:val="24"/>
          <w:szCs w:val="24"/>
        </w:rPr>
      </w:pPr>
    </w:p>
    <w:p w:rsidR="000B1207" w:rsidRDefault="00553F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9 </w:t>
      </w:r>
    </w:p>
    <w:tbl>
      <w:tblPr>
        <w:tblStyle w:val="a1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5"/>
        <w:gridCol w:w="4079"/>
        <w:gridCol w:w="2896"/>
      </w:tblGrid>
      <w:tr w:rsidR="0016750C" w:rsidTr="001F696D">
        <w:tc>
          <w:tcPr>
            <w:tcW w:w="2324" w:type="dxa"/>
            <w:shd w:val="clear" w:color="auto" w:fill="92D050"/>
          </w:tcPr>
          <w:p w:rsidR="0016750C" w:rsidRDefault="001675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2324" w:type="dxa"/>
            <w:shd w:val="clear" w:color="auto" w:fill="92D050"/>
          </w:tcPr>
          <w:p w:rsidR="0016750C" w:rsidRDefault="001675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2325" w:type="dxa"/>
            <w:shd w:val="clear" w:color="auto" w:fill="92D050"/>
          </w:tcPr>
          <w:p w:rsidR="0016750C" w:rsidRDefault="001675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4079" w:type="dxa"/>
            <w:shd w:val="clear" w:color="auto" w:fill="92D050"/>
          </w:tcPr>
          <w:p w:rsidR="0016750C" w:rsidRDefault="001675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4 and 5</w:t>
            </w:r>
          </w:p>
        </w:tc>
        <w:tc>
          <w:tcPr>
            <w:tcW w:w="2896" w:type="dxa"/>
            <w:shd w:val="clear" w:color="auto" w:fill="92D050"/>
          </w:tcPr>
          <w:p w:rsidR="0016750C" w:rsidRDefault="001675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6</w:t>
            </w:r>
          </w:p>
        </w:tc>
      </w:tr>
      <w:tr w:rsidR="001F696D" w:rsidTr="001F696D">
        <w:trPr>
          <w:trHeight w:val="645"/>
        </w:trPr>
        <w:tc>
          <w:tcPr>
            <w:tcW w:w="2324" w:type="dxa"/>
            <w:shd w:val="clear" w:color="auto" w:fill="92D050"/>
          </w:tcPr>
          <w:p w:rsidR="001F696D" w:rsidRDefault="001F6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Refugees</w:t>
            </w:r>
          </w:p>
        </w:tc>
        <w:tc>
          <w:tcPr>
            <w:tcW w:w="2324" w:type="dxa"/>
            <w:shd w:val="clear" w:color="auto" w:fill="92D050"/>
          </w:tcPr>
          <w:p w:rsidR="001F696D" w:rsidRDefault="001F6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Titanic</w:t>
            </w:r>
          </w:p>
        </w:tc>
        <w:tc>
          <w:tcPr>
            <w:tcW w:w="2325" w:type="dxa"/>
            <w:shd w:val="clear" w:color="auto" w:fill="92D050"/>
          </w:tcPr>
          <w:p w:rsidR="001F696D" w:rsidRDefault="001F696D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Theatre in Performance</w:t>
            </w:r>
          </w:p>
        </w:tc>
        <w:tc>
          <w:tcPr>
            <w:tcW w:w="4079" w:type="dxa"/>
            <w:shd w:val="clear" w:color="auto" w:fill="92D050"/>
          </w:tcPr>
          <w:p w:rsidR="001F696D" w:rsidRDefault="001F6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Romeo and Juliet</w:t>
            </w:r>
          </w:p>
        </w:tc>
        <w:tc>
          <w:tcPr>
            <w:tcW w:w="2896" w:type="dxa"/>
            <w:shd w:val="clear" w:color="auto" w:fill="92D050"/>
          </w:tcPr>
          <w:p w:rsidR="001F696D" w:rsidRDefault="001F6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 Unit – The Haka</w:t>
            </w:r>
          </w:p>
        </w:tc>
      </w:tr>
      <w:tr w:rsidR="001F696D" w:rsidTr="00AB625B">
        <w:tc>
          <w:tcPr>
            <w:tcW w:w="2324" w:type="dxa"/>
            <w:shd w:val="clear" w:color="auto" w:fill="92D050"/>
          </w:tcPr>
          <w:p w:rsidR="001F696D" w:rsidRDefault="001F6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social issues through dramatic techniques and explorative strategies.</w:t>
            </w:r>
          </w:p>
        </w:tc>
        <w:tc>
          <w:tcPr>
            <w:tcW w:w="2324" w:type="dxa"/>
            <w:shd w:val="clear" w:color="auto" w:fill="92D050"/>
          </w:tcPr>
          <w:p w:rsidR="001F696D" w:rsidRDefault="001F6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Telling a story through the use of monologues.</w:t>
            </w:r>
          </w:p>
        </w:tc>
        <w:tc>
          <w:tcPr>
            <w:tcW w:w="2325" w:type="dxa"/>
            <w:shd w:val="clear" w:color="auto" w:fill="92D050"/>
          </w:tcPr>
          <w:p w:rsidR="001F696D" w:rsidRDefault="001F6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of a professional work from DV8 or Frantic Assembly.</w:t>
            </w:r>
          </w:p>
        </w:tc>
        <w:tc>
          <w:tcPr>
            <w:tcW w:w="4079" w:type="dxa"/>
            <w:shd w:val="clear" w:color="auto" w:fill="92D050"/>
          </w:tcPr>
          <w:p w:rsidR="001F696D" w:rsidRDefault="001F6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issues of gangs and events through dramatic techniques and explorative strategies.</w:t>
            </w:r>
          </w:p>
        </w:tc>
        <w:tc>
          <w:tcPr>
            <w:tcW w:w="2896" w:type="dxa"/>
            <w:shd w:val="clear" w:color="auto" w:fill="92D050"/>
          </w:tcPr>
          <w:p w:rsidR="001F696D" w:rsidRDefault="001D7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cultural identity and Sport related celebrations through the eyes of </w:t>
            </w:r>
            <w:r w:rsidR="00CA1E16">
              <w:rPr>
                <w:sz w:val="20"/>
                <w:szCs w:val="20"/>
              </w:rPr>
              <w:t>Maori</w:t>
            </w:r>
            <w:r>
              <w:rPr>
                <w:sz w:val="20"/>
                <w:szCs w:val="20"/>
              </w:rPr>
              <w:t xml:space="preserve"> traditions.</w:t>
            </w:r>
            <w:bookmarkStart w:id="0" w:name="_GoBack"/>
            <w:bookmarkEnd w:id="0"/>
          </w:p>
        </w:tc>
      </w:tr>
    </w:tbl>
    <w:p w:rsidR="000B1207" w:rsidRDefault="000B1207">
      <w:pPr>
        <w:rPr>
          <w:sz w:val="20"/>
          <w:szCs w:val="20"/>
        </w:rPr>
      </w:pPr>
    </w:p>
    <w:sectPr w:rsidR="000B1207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07"/>
    <w:rsid w:val="000B1207"/>
    <w:rsid w:val="000C7E63"/>
    <w:rsid w:val="0016750C"/>
    <w:rsid w:val="001A45A5"/>
    <w:rsid w:val="001B06B8"/>
    <w:rsid w:val="001B205F"/>
    <w:rsid w:val="001D00A7"/>
    <w:rsid w:val="001D7F57"/>
    <w:rsid w:val="001F696D"/>
    <w:rsid w:val="00252E5A"/>
    <w:rsid w:val="002F69F8"/>
    <w:rsid w:val="003D5C53"/>
    <w:rsid w:val="004D2EF6"/>
    <w:rsid w:val="00553F3C"/>
    <w:rsid w:val="008F4FAF"/>
    <w:rsid w:val="009B34C6"/>
    <w:rsid w:val="00CA1E16"/>
    <w:rsid w:val="00D3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3C15"/>
  <w15:docId w15:val="{451AA6F6-D918-41B7-A955-48EEA41B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 Green Learning Centre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Debs Miles</dc:creator>
  <cp:lastModifiedBy>Debs Miles</cp:lastModifiedBy>
  <cp:revision>10</cp:revision>
  <dcterms:created xsi:type="dcterms:W3CDTF">2019-06-28T09:31:00Z</dcterms:created>
  <dcterms:modified xsi:type="dcterms:W3CDTF">2019-06-28T09:45:00Z</dcterms:modified>
</cp:coreProperties>
</file>